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5129B19C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2272D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B221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C90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>chemii dla liceum ogólnokształcącego i technikum NOWA To jest chemia autorzy Romuald Hassa, Aleksandra Mrzigod, Janusz Mrzigod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293BBF68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 w:val="20"/>
          <w:szCs w:val="24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1.</w:t>
      </w: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Stechiometria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7D0A5729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742AB3BF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253EA4B8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6F41E3E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DD13CE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6F1A7369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64CA68E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44270CC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29231F1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436C908B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36F2008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</w:tr>
      <w:tr w:rsidR="00D80AEB" w:rsidRPr="000019BD" w14:paraId="4C92A3F0" w14:textId="77777777" w:rsidTr="009260E4">
        <w:tc>
          <w:tcPr>
            <w:tcW w:w="2795" w:type="dxa"/>
          </w:tcPr>
          <w:p w14:paraId="10BEBB3B" w14:textId="77777777" w:rsidR="00D80AEB" w:rsidRPr="000019BD" w:rsidRDefault="00D80AEB" w:rsidP="009260E4">
            <w:pPr>
              <w:spacing w:after="0"/>
              <w:ind w:left="-11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0021795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masa atomowa, masa cząsteczkowa, mol, masa</w:t>
            </w:r>
            <w:r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molowa</w:t>
            </w:r>
          </w:p>
          <w:p w14:paraId="1F37B25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czym jest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jednostka masy atomowej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u</w:t>
            </w:r>
          </w:p>
          <w:p w14:paraId="36C1FAB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odczytuje z układu okresowego masy atomowe pierwiastków chemicznych</w:t>
            </w:r>
          </w:p>
          <w:p w14:paraId="4ABB31E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obliczenia związane z pojęciem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cząsteczkowa</w:t>
            </w:r>
          </w:p>
          <w:p w14:paraId="0A76C12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bardzo proste obliczenia związane z pojęciami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</w:p>
          <w:p w14:paraId="08DC417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określa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warunki normalne</w:t>
            </w:r>
          </w:p>
          <w:p w14:paraId="04C865B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proste obliczenia stechiometryczne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związane z prawem zachowania masy</w:t>
            </w:r>
          </w:p>
          <w:p w14:paraId="16F233FC" w14:textId="77777777" w:rsidR="00D80AEB" w:rsidRPr="000019BD" w:rsidRDefault="00D80AEB" w:rsidP="009260E4">
            <w:pPr>
              <w:spacing w:after="0"/>
              <w:ind w:left="284" w:hanging="295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64C1079D" w14:textId="77777777" w:rsidR="00D80AEB" w:rsidRPr="000019BD" w:rsidRDefault="00D80AEB" w:rsidP="009260E4">
            <w:pPr>
              <w:spacing w:after="0"/>
              <w:ind w:left="293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5C4DED4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stała Avogadra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i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objętość molowa gazu</w:t>
            </w:r>
          </w:p>
          <w:p w14:paraId="34955F9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objętość molowa gazów w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warunkach normalnych, stała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Avogadra</w:t>
            </w:r>
          </w:p>
          <w:p w14:paraId="6180FBA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skład jakościowy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skład ilościowy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empiryczny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 wzór rzeczywisty</w:t>
            </w:r>
          </w:p>
          <w:p w14:paraId="2C43CAD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różnicę między wzorem elementarnym (empirycznym) a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rzeczywistym związku chemicznego</w:t>
            </w:r>
          </w:p>
          <w:p w14:paraId="3FC8FC9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wyjaśnia, na czym polegają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obliczenia stechiometryczne</w:t>
            </w:r>
          </w:p>
          <w:p w14:paraId="1C8ECA9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dokonuje interpretacji (molowej, masowej, objętościowej) równań reakcji chemicznych</w:t>
            </w:r>
          </w:p>
          <w:p w14:paraId="2CFF540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stechiometryczne dotyczące: liczby moli oraz mas substratów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produktów, objętości gazów w warunkach normalnych, po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zmieszaniu substratów w stosunku stechiometrycznym</w:t>
            </w:r>
          </w:p>
        </w:tc>
        <w:tc>
          <w:tcPr>
            <w:tcW w:w="2795" w:type="dxa"/>
          </w:tcPr>
          <w:p w14:paraId="5A487C52" w14:textId="77777777" w:rsidR="00D80AEB" w:rsidRPr="000019BD" w:rsidRDefault="00D80AEB" w:rsidP="009260E4">
            <w:pPr>
              <w:spacing w:after="0"/>
              <w:ind w:left="301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29D62A7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większym stopniu trudności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objętość molowa gazu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stała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Avogadra</w:t>
            </w:r>
          </w:p>
          <w:p w14:paraId="1827AE1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związane z pojęciami stosunku atomowego, masowego i procentowego pierwiastków w związku chemicznym</w:t>
            </w:r>
          </w:p>
          <w:p w14:paraId="454E44D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rozwiązuje proste zadania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ustaleniem wzorów elementarnych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rzeczywistych związków chemicznych</w:t>
            </w:r>
          </w:p>
          <w:p w14:paraId="66B353C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lastRenderedPageBreak/>
              <w:t>Potwierdzenie prawa zachowania masy</w:t>
            </w:r>
          </w:p>
          <w:p w14:paraId="08A0EBAF" w14:textId="77777777" w:rsidR="00D80AEB" w:rsidRPr="000019BD" w:rsidRDefault="00D80AEB" w:rsidP="009260E4">
            <w:pPr>
              <w:spacing w:after="0"/>
              <w:ind w:left="301" w:hanging="283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207E4083" w14:textId="77777777" w:rsidR="00D80AEB" w:rsidRPr="000019BD" w:rsidRDefault="00D80AEB" w:rsidP="009260E4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267DB45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porównuje gęstości różnych gazów na podstawie znajomości ich mas molowych</w:t>
            </w:r>
          </w:p>
          <w:p w14:paraId="3F7B28E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stechiometryczne 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znacznym stopniu trudności dotyczące: liczby moli oraz mas substratów i produktów, objętości gazów w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warunkach normalnych, po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zmieszaniu substratów w stosunku stechiometrycznym</w:t>
            </w:r>
          </w:p>
          <w:p w14:paraId="72DDA0A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ustala wzory rzeczywiste i empiryczne związku chemicznego na podstawie jego masy molowej, stosunku procentowego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masowego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pierwiastków chemicznych wchodzących w jego skład </w:t>
            </w:r>
          </w:p>
        </w:tc>
        <w:tc>
          <w:tcPr>
            <w:tcW w:w="2795" w:type="dxa"/>
          </w:tcPr>
          <w:p w14:paraId="3B68117D" w14:textId="77777777" w:rsidR="00D80AEB" w:rsidRPr="000019BD" w:rsidRDefault="00D80AEB" w:rsidP="009260E4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2273A98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interpretuje równania reakcji chemicznych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uwzględniając liczbę cząsteczek, moli, masę, objętość i stałą Avogadra</w:t>
            </w:r>
          </w:p>
          <w:p w14:paraId="4A3B4D9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pozwalające ustalić, w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jakim stosunku zostały zmieszane substraty poddane analogicznej reakcji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na podstawie łącznej ilości zużytego reagenta i łącznej ilości powstałego produktu</w:t>
            </w:r>
          </w:p>
          <w:p w14:paraId="601CD134" w14:textId="77777777" w:rsidR="00D80AEB" w:rsidRPr="000019BD" w:rsidRDefault="00D80AEB" w:rsidP="009260E4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</w:p>
        </w:tc>
      </w:tr>
    </w:tbl>
    <w:p w14:paraId="30A8052E" w14:textId="77777777" w:rsidR="00D80AEB" w:rsidRPr="000019BD" w:rsidRDefault="00D80AEB" w:rsidP="00D80AEB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38DB8B21" w14:textId="77777777" w:rsidR="00D80AEB" w:rsidRPr="000019BD" w:rsidRDefault="00D80AEB" w:rsidP="00D80AEB">
      <w:pPr>
        <w:spacing w:after="0" w:line="240" w:lineRule="auto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2.</w:t>
      </w: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Roztwory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6E206ABF" w14:textId="77777777" w:rsidTr="009260E4">
        <w:trPr>
          <w:trHeight w:val="737"/>
        </w:trPr>
        <w:tc>
          <w:tcPr>
            <w:tcW w:w="2795" w:type="dxa"/>
            <w:shd w:val="clear" w:color="auto" w:fill="EDEDED"/>
            <w:vAlign w:val="center"/>
          </w:tcPr>
          <w:p w14:paraId="59754D86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bookmarkStart w:id="0" w:name="_Hlk185180024"/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042BF409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EDEDED"/>
            <w:vAlign w:val="center"/>
          </w:tcPr>
          <w:p w14:paraId="253DB56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B64990A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EDEDED"/>
            <w:vAlign w:val="center"/>
          </w:tcPr>
          <w:p w14:paraId="6D4FFB0F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305F53E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EDEDED"/>
            <w:vAlign w:val="center"/>
          </w:tcPr>
          <w:p w14:paraId="54229CA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4EE0CDC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EDEDED"/>
            <w:vAlign w:val="center"/>
          </w:tcPr>
          <w:p w14:paraId="2142D84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1C6F1FB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</w:tr>
      <w:tr w:rsidR="00D80AEB" w:rsidRPr="000019BD" w14:paraId="394948A1" w14:textId="77777777" w:rsidTr="009260E4">
        <w:tc>
          <w:tcPr>
            <w:tcW w:w="2795" w:type="dxa"/>
          </w:tcPr>
          <w:p w14:paraId="6CAC1539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20B7250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mieszanina jednorodna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mieszanina niejednorodna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emulsja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rozpuszczalność substancji, roztwór,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rozpuszczalnik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substancja rozpuszczana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stężenie procentowe, stężenie molowe,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roztwór nasycony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roztwór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lastRenderedPageBreak/>
              <w:t>nienasycony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roztwór przesycony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krystalizacja</w:t>
            </w:r>
          </w:p>
          <w:p w14:paraId="2D13E74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wymienia metody rozdzielania na składniki mieszanin niejednorodnych i jednorodnych </w:t>
            </w:r>
          </w:p>
          <w:p w14:paraId="6F9CDDB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czynniki przyspieszające rozpuszczanie substancji w wodzie</w:t>
            </w:r>
          </w:p>
          <w:p w14:paraId="6FF3B66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przykłady roztworów znanych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życia codziennego</w:t>
            </w:r>
          </w:p>
          <w:p w14:paraId="73A8D13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odczytuje z wykresu rozpuszczalności informacje na temat rozpuszczalności wybranej substancji</w:t>
            </w:r>
          </w:p>
          <w:p w14:paraId="2E7063A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zapisuje wzór na stężenie procentowe i molowe</w:t>
            </w:r>
          </w:p>
          <w:p w14:paraId="28AB208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rozpuszczalność,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procentowe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molowe</w:t>
            </w:r>
          </w:p>
        </w:tc>
        <w:tc>
          <w:tcPr>
            <w:tcW w:w="2795" w:type="dxa"/>
          </w:tcPr>
          <w:p w14:paraId="480BE3B6" w14:textId="77777777" w:rsidR="00D80AEB" w:rsidRPr="000019BD" w:rsidRDefault="00D80AEB" w:rsidP="009260E4">
            <w:pPr>
              <w:spacing w:after="0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0B2BA2F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przykłady roztworów o różnym stanie skupienia rozpuszczalnika i substancji rozpuszczonej</w:t>
            </w:r>
          </w:p>
          <w:p w14:paraId="2416F1F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opisuje tworzenie się emulsji</w:t>
            </w:r>
          </w:p>
          <w:p w14:paraId="1F4E22B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proces rozpuszczania substancji w wodzie</w:t>
            </w:r>
          </w:p>
          <w:p w14:paraId="1397B6D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wyjaśnia różnice między rozpuszczaniem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a roztwarzaniem</w:t>
            </w:r>
          </w:p>
          <w:p w14:paraId="3E4DBAC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wpływ różnych czynników na szybkość rozpuszczania substancji</w:t>
            </w:r>
          </w:p>
          <w:p w14:paraId="470272D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omawia metody rozdzielania na składniki mieszanin niejednorodnych i jednorodnych </w:t>
            </w:r>
          </w:p>
          <w:p w14:paraId="43FCEEE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Rozdzielanie składników mieszaniny niejednorodnej metodą sączenia (filtracji)</w:t>
            </w:r>
          </w:p>
          <w:p w14:paraId="59653E3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podaje zasady postępowania podczas sporządzania roztworów o określonym stężeniu procentowym i molowym</w:t>
            </w:r>
          </w:p>
          <w:p w14:paraId="1C100C29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2EAF4E5F" w14:textId="77777777" w:rsidR="00D80AEB" w:rsidRPr="000019BD" w:rsidRDefault="00D80AEB" w:rsidP="009260E4">
            <w:pPr>
              <w:spacing w:after="0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165E654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analizuje wykresy rozpuszczalności różnych substancji</w:t>
            </w:r>
          </w:p>
          <w:p w14:paraId="3E61568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dobiera metody rozdzielania mieszanin jednorodnych na składniki, biorąc pod uwagę różnice we właściwościach składników mieszanin</w:t>
            </w:r>
          </w:p>
          <w:p w14:paraId="37412FD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sporządza roztwór nasycony i nienasycony wybranej substancji w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określonej temperaturze, korzystając z wykresu rozpuszczalności tej substancji</w:t>
            </w:r>
          </w:p>
          <w:p w14:paraId="5AD4364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obliczenia związane z pojęciami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stężenie procentowe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molowe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, z uwzględnieniem gęstości roztworu</w:t>
            </w:r>
          </w:p>
          <w:p w14:paraId="1A33E57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oblicza stężenie procentowe lub molowe roztworu otrzymanego przez zmieszanie dwóch roztworów o różnych stężeniach</w:t>
            </w:r>
          </w:p>
          <w:p w14:paraId="53F7CB1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rozwiązuje zadania związane z zatężaniem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rozcieńczaniem roztworów</w:t>
            </w:r>
          </w:p>
        </w:tc>
        <w:tc>
          <w:tcPr>
            <w:tcW w:w="2795" w:type="dxa"/>
          </w:tcPr>
          <w:p w14:paraId="64382E84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5A5D580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sposoby otrzymywania roztworów nasyconych z roztworów nienasyconych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odwrotnie, korzystając z wykresów rozpuszczalności substancji</w:t>
            </w:r>
          </w:p>
          <w:p w14:paraId="4A06780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przygotowaniem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roztworu o określonym stężeniu procentowym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molowym</w:t>
            </w:r>
          </w:p>
          <w:p w14:paraId="753797E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Sporządzanie roztworu o określonym stężeniu procentowym</w:t>
            </w:r>
          </w:p>
          <w:p w14:paraId="70CC7B2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przelicza stężenie procentowe roztworu na stężenie molowe i odwrotnie </w:t>
            </w:r>
          </w:p>
          <w:p w14:paraId="6F9E2E9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przelicza stężenia roztworu na rozpuszczalność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odwrotnie</w:t>
            </w:r>
          </w:p>
          <w:p w14:paraId="226EF89B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14:paraId="1644155F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4CF4A6CB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60AF85F2" w14:textId="77777777" w:rsidR="00D80AEB" w:rsidRPr="000019BD" w:rsidRDefault="00D80AEB" w:rsidP="009260E4">
            <w:pPr>
              <w:spacing w:after="0" w:line="240" w:lineRule="auto"/>
              <w:ind w:left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14:paraId="48B28AB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przygotowaniem, rozcieńczaniem, zatężaniem i mieszaniem roztworów o wysokim stopniu trudności, np.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wymagające wykorzystania reguły krzyżowej </w:t>
            </w:r>
          </w:p>
          <w:p w14:paraId="047FE38D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</w:p>
        </w:tc>
      </w:tr>
      <w:bookmarkEnd w:id="0"/>
    </w:tbl>
    <w:p w14:paraId="4B740900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 w:val="24"/>
          <w:szCs w:val="28"/>
          <w:lang w:eastAsia="zh-CN"/>
        </w:rPr>
      </w:pPr>
    </w:p>
    <w:p w14:paraId="3D8A2DE6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3. Reakcje chemiczne w roztworach wodnych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3C4901FF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790FB5C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6ABDA2B4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0817C6B6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132ED623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06D9C20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6AF53AB1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5CD98253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1F6984E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2E1BF76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01EEABFF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</w:tr>
      <w:tr w:rsidR="00D80AEB" w:rsidRPr="000019BD" w14:paraId="1151943E" w14:textId="77777777" w:rsidTr="009260E4">
        <w:tc>
          <w:tcPr>
            <w:tcW w:w="2795" w:type="dxa"/>
          </w:tcPr>
          <w:p w14:paraId="57DE5B7F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0868E90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pojęcia: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dysocjacja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lastRenderedPageBreak/>
              <w:t>elektrolityczna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elektrolity, nieelektrolity, wskaźniki kwasowo-</w:t>
            </w:r>
            <w:r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zasadowe, stopień dysocjacji, mocne elektrolity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słabe elektrolity, odczyn roztworu, pH, pOH</w:t>
            </w:r>
          </w:p>
          <w:p w14:paraId="3BC0C63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proste równania dysocjacji jonowej elektrolitów i podaje nazwy powstających jonów</w:t>
            </w:r>
          </w:p>
          <w:p w14:paraId="6D807AC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zapisuje wzór na obliczanie stopnia dysocjacji elektrolitycznej</w:t>
            </w:r>
          </w:p>
          <w:p w14:paraId="74F20AF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stopień dysocjacji elektrolitycznej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podstawiając dane do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wzoru</w:t>
            </w:r>
          </w:p>
          <w:p w14:paraId="049C73D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sposób dysocjacji kwasów, zasad i soli </w:t>
            </w:r>
          </w:p>
          <w:p w14:paraId="0114B03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elektrolitów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nieelektrolitów</w:t>
            </w:r>
          </w:p>
          <w:p w14:paraId="11B7D3F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podstawowe wskaźniki kwasowo-</w:t>
            </w:r>
            <w:r>
              <w:rPr>
                <w:rFonts w:ascii="Times New Roman" w:eastAsia="SimSun" w:hAnsi="Times New Roman" w:cs="Times New Roman"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zasadowe (pH) i omawia ich zastosowania</w:t>
            </w:r>
          </w:p>
          <w:p w14:paraId="544A885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co to jest skala pH i w jaki sposób można z niej korzystać</w:t>
            </w:r>
          </w:p>
          <w:p w14:paraId="4A5E258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wyjaśnia, co to są właściwości sorpcyjne gleby oraz odczyn gleby</w:t>
            </w:r>
          </w:p>
          <w:p w14:paraId="18D25DA6" w14:textId="77777777" w:rsidR="00D80AEB" w:rsidRPr="000019BD" w:rsidRDefault="00D80AEB" w:rsidP="009260E4">
            <w:pPr>
              <w:spacing w:after="0"/>
              <w:ind w:left="284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2795" w:type="dxa"/>
          </w:tcPr>
          <w:p w14:paraId="595F6638" w14:textId="77777777" w:rsidR="00D80AEB" w:rsidRPr="000019BD" w:rsidRDefault="00D80AEB" w:rsidP="009260E4">
            <w:pPr>
              <w:spacing w:after="0"/>
              <w:ind w:left="293" w:hanging="29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3BE1660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wyjaśnia kryterium podziału substancji na elektrolity i nieelektrolity</w:t>
            </w:r>
          </w:p>
          <w:p w14:paraId="51142C2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elektrolitów mocnych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słabych</w:t>
            </w:r>
          </w:p>
          <w:p w14:paraId="0DEDC50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kryterium podziału elektrolitów na mocne i słabe </w:t>
            </w:r>
          </w:p>
          <w:p w14:paraId="75AD867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definiuje zasadę zachowania ładunku</w:t>
            </w:r>
          </w:p>
          <w:p w14:paraId="1D0CA86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jonowej kwasów, zasad i soli bez uwzględniania dysocjacji stopniowej</w:t>
            </w:r>
          </w:p>
          <w:p w14:paraId="09A42B3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moc elektrolitów na podstawie wartości ich stałych dysocjacji</w:t>
            </w:r>
          </w:p>
          <w:p w14:paraId="7A1B9E1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reakcji odwracalnych i nieodwracalnych</w:t>
            </w:r>
          </w:p>
          <w:p w14:paraId="108DF8B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przedstawia zależność między wartością pH a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odczynem roztworu</w:t>
            </w:r>
          </w:p>
          <w:p w14:paraId="318C064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wyznacza pH roztworów z użyciem wskaźników kwasowo-zasadowych oraz określa ich odczyn</w:t>
            </w:r>
          </w:p>
          <w:p w14:paraId="63DADF8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pH i pOH na podstawie znanych stężeń molowych jonów H</w:t>
            </w:r>
            <w:r w:rsidRPr="000019BD">
              <w:rPr>
                <w:rFonts w:ascii="Times New Roman" w:eastAsia="SimSun" w:hAnsi="Times New Roman" w:cs="Times New Roman"/>
                <w:vertAlign w:val="superscript"/>
                <w:lang w:eastAsia="zh-CN"/>
              </w:rPr>
              <w:t xml:space="preserve">+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OH</w:t>
            </w:r>
            <w:r w:rsidRPr="000019BD">
              <w:rPr>
                <w:rFonts w:ascii="Times New Roman" w:eastAsia="SimSun" w:hAnsi="Times New Roman" w:cs="Times New Roman"/>
                <w:vertAlign w:val="superscript"/>
                <w:lang w:eastAsia="zh-CN"/>
              </w:rPr>
              <w:t xml:space="preserve">−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 odwrotnie</w:t>
            </w:r>
          </w:p>
        </w:tc>
        <w:tc>
          <w:tcPr>
            <w:tcW w:w="2795" w:type="dxa"/>
          </w:tcPr>
          <w:p w14:paraId="5EBD841F" w14:textId="77777777" w:rsidR="00D80AEB" w:rsidRPr="000019BD" w:rsidRDefault="00D80AEB" w:rsidP="009260E4">
            <w:pPr>
              <w:spacing w:after="0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278289C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 xml:space="preserve">doświadczenie chemiczne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Badanie odczynu i pH wodnych roztworów kwasów, zasad i soli</w:t>
            </w:r>
          </w:p>
          <w:p w14:paraId="55ED76E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przebieg dysocjacji stopniowej kwasów wieloprotonowych</w:t>
            </w:r>
          </w:p>
          <w:p w14:paraId="11F8732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rolę cząsteczek wody jako dipoli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procesie dysocjacji elektrolitycznej</w:t>
            </w:r>
          </w:p>
          <w:p w14:paraId="0366B88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jonowej kwasów, zasad i soli, uwzględniając dysocjację stopniową kwasów</w:t>
            </w:r>
          </w:p>
          <w:p w14:paraId="16C2A5B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wykonuje obliczenia chemiczne z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zastosowaniem pojęcia </w:t>
            </w:r>
            <w:r w:rsidRPr="000019BD">
              <w:rPr>
                <w:rFonts w:ascii="Times New Roman" w:eastAsia="SimSun" w:hAnsi="Times New Roman" w:cs="Times New Roman"/>
                <w:bCs/>
                <w:i/>
                <w:iCs/>
                <w:lang w:eastAsia="zh-CN"/>
              </w:rPr>
              <w:t>stopień dysocjacji</w:t>
            </w:r>
          </w:p>
          <w:p w14:paraId="445CCCB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wielkość stopnia dysocjacji dla elektrolitów dysocjujących stopniowo</w:t>
            </w:r>
          </w:p>
          <w:p w14:paraId="3726D49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Badanie odczynu gleby</w:t>
            </w:r>
          </w:p>
          <w:p w14:paraId="67B6503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Badanie właściwości sorpcyjnych gleby</w:t>
            </w:r>
          </w:p>
          <w:p w14:paraId="5831148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opisuje znaczenie właściwości sorpcyjnych i odczynu gleby oraz wpływ pH gleby na wzrost wybranych roślin</w:t>
            </w:r>
          </w:p>
        </w:tc>
        <w:tc>
          <w:tcPr>
            <w:tcW w:w="2795" w:type="dxa"/>
          </w:tcPr>
          <w:p w14:paraId="6DECFC6B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379C875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równania reakcji dysocjacji kwasów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wodorotlenków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wskazuje jony odpowiedzialne za odczyn roztworów kwasów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wodorotlenków</w:t>
            </w:r>
          </w:p>
          <w:p w14:paraId="0B01C33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soli i reakcji soli z wodą oraz wskazuje jony odpowiedzialne za odczyn roztworu soli</w:t>
            </w:r>
          </w:p>
          <w:p w14:paraId="5DABEDC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uzasadnia przyczynę zasadowego odczynu amoniaku</w:t>
            </w:r>
          </w:p>
          <w:p w14:paraId="27CEA7D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zależność stopnia dysocjacji od rodzaju elektrolitu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stężenia roztworu</w:t>
            </w:r>
          </w:p>
          <w:p w14:paraId="3E0AB3A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skład ilościowy roztworów elektrolitów</w:t>
            </w:r>
          </w:p>
          <w:p w14:paraId="3B9C17B7" w14:textId="77777777" w:rsidR="00D80AEB" w:rsidRPr="000019BD" w:rsidRDefault="00D80AEB" w:rsidP="009260E4">
            <w:pPr>
              <w:spacing w:after="0"/>
              <w:ind w:left="26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2795" w:type="dxa"/>
          </w:tcPr>
          <w:p w14:paraId="6E46AAD5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2814A80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</w:t>
            </w:r>
            <w:r w:rsidRPr="000019BD" w:rsidDel="00D47678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rodzajach zanieczyszczeń powietrza, wody i gleby</w:t>
            </w:r>
          </w:p>
          <w:p w14:paraId="3B7F487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wpływ zanieczyszczeń wody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gleby na życie roślin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zwierząt</w:t>
            </w:r>
          </w:p>
          <w:p w14:paraId="1D0B1BD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proponuje sposoby zapobiegania degradacji gleby</w:t>
            </w:r>
          </w:p>
          <w:p w14:paraId="4E37426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wyszukuje i prezentuje informacje na temat składu nawozów naturalnych i sztucznych </w:t>
            </w:r>
          </w:p>
          <w:p w14:paraId="38FB073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wykonuje obliczenia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wyższym stopniu trudności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wykorzystaniem pojęć: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stopień dysocjacji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pH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pOH</w:t>
            </w:r>
          </w:p>
        </w:tc>
      </w:tr>
    </w:tbl>
    <w:p w14:paraId="01B0C347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</w:p>
    <w:p w14:paraId="75402978" w14:textId="77777777" w:rsidR="00D80AEB" w:rsidRPr="000019BD" w:rsidRDefault="00D80AEB" w:rsidP="00D80AEB">
      <w:pPr>
        <w:spacing w:after="0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4</w:t>
      </w: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.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Reakcje utleniania-redukcji. Elektrochemia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652"/>
        <w:gridCol w:w="2824"/>
        <w:gridCol w:w="3037"/>
        <w:gridCol w:w="2686"/>
      </w:tblGrid>
      <w:tr w:rsidR="00D80AEB" w:rsidRPr="000019BD" w14:paraId="49540085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3983E70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14427021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53D45623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13F966B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1E73B5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7EDBB0BF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4D18882C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412CD25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F8DD241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2EC7FD7A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</w:tr>
      <w:tr w:rsidR="00D80AEB" w:rsidRPr="000019BD" w14:paraId="690A8269" w14:textId="77777777" w:rsidTr="009260E4">
        <w:tc>
          <w:tcPr>
            <w:tcW w:w="2795" w:type="dxa"/>
          </w:tcPr>
          <w:p w14:paraId="36A4C7EE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6A96D89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stopień utlenienia, reakcja utleniania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-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redukcji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(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redoks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utleniacz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reduktor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utlenianie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redukcja, półogniwo, elektroda, katoda, anoda, ogniwo galwaniczne, klucz elektrolityczny, potencjał standardowy półogniwa, SEM </w:t>
            </w:r>
          </w:p>
          <w:p w14:paraId="37FFFE9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reguły obliczania stopni utlenienia pierwiastków chemicznych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związkach chemicznych</w:t>
            </w:r>
          </w:p>
          <w:p w14:paraId="72D773C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stopień utlenienia pierwiastka w cząsteczce lub jonie na podstawie znajomości stopni utlenienia pozostałych pierwiastków i ładunku jonu</w:t>
            </w:r>
          </w:p>
          <w:p w14:paraId="4E81493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zapisuje proste schematy reakcji utleniania i</w:t>
            </w:r>
            <w:r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redukcji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wskazując liczbę oddanych lub pobranych elektronów</w:t>
            </w:r>
          </w:p>
          <w:p w14:paraId="50E3D95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wskazuje utleniacz, reduktor, proces utleniania i proces redukcji w prostych reakcjach redoks</w:t>
            </w:r>
          </w:p>
          <w:p w14:paraId="5014D3B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etapy ustalania współczynników stechiometrycznych w równaniach reakcji redoks</w:t>
            </w:r>
          </w:p>
          <w:p w14:paraId="4A09E9E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odczytuje schemat ogniwa galwanicznego</w:t>
            </w:r>
          </w:p>
          <w:p w14:paraId="795FB42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znaki elektrod w ogniwie galwanicznym</w:t>
            </w:r>
          </w:p>
        </w:tc>
        <w:tc>
          <w:tcPr>
            <w:tcW w:w="0" w:type="auto"/>
          </w:tcPr>
          <w:p w14:paraId="67906AC7" w14:textId="77777777" w:rsidR="00D80AEB" w:rsidRPr="000019BD" w:rsidRDefault="00D80AEB" w:rsidP="009260E4">
            <w:pPr>
              <w:spacing w:after="0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2A5D504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zgodnie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regułami stopnie utlenienia pierwiastków chemicznych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związkach chemicznych i jonach</w:t>
            </w:r>
          </w:p>
          <w:p w14:paraId="58DE650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reakcji redoks oraz wskazuje w nich utleniacz, reduktor, proces utleniania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proces redukcji</w:t>
            </w:r>
          </w:p>
          <w:p w14:paraId="66D77DB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współczynniki stechiometryczne w prostych równaniach reakcji utleniania-</w:t>
            </w:r>
            <w:r>
              <w:rPr>
                <w:rFonts w:ascii="Times New Roman" w:eastAsia="SimSun" w:hAnsi="Times New Roman" w:cs="Times New Roman"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redukcji metodą bilansu elektronowego</w:t>
            </w:r>
          </w:p>
          <w:p w14:paraId="73FE8EB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rozcieńczonego i stężonego roztworu kwasu azotowego(V)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Al, Cu, Ag</w:t>
            </w:r>
          </w:p>
          <w:p w14:paraId="07B646B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 xml:space="preserve">wyjaśnia pojęcia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szereg elektrochemiczny metali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i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pasywacja</w:t>
            </w:r>
          </w:p>
          <w:p w14:paraId="76C3CFE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informacje wynikające z położenia metali w szeregu elektrochemicznym</w:t>
            </w:r>
          </w:p>
          <w:p w14:paraId="510B4FD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zasadę działania ogniwa galwanicznego</w:t>
            </w:r>
          </w:p>
        </w:tc>
        <w:tc>
          <w:tcPr>
            <w:tcW w:w="0" w:type="auto"/>
          </w:tcPr>
          <w:p w14:paraId="3A03E32C" w14:textId="77777777" w:rsidR="00D80AEB" w:rsidRPr="000019BD" w:rsidRDefault="00D80AEB" w:rsidP="009260E4">
            <w:pPr>
              <w:spacing w:after="0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422EDB9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przewiduje typowe stopnie utlenienia pierwiastków chemicznych na podstawie konfiguracji elektronowej ich atomów, położenia w układzie okresowym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elektroujemności</w:t>
            </w:r>
          </w:p>
          <w:p w14:paraId="1AA9EF3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równania reakcji chemicznych i określa, które z nich są reakcjami redoks</w:t>
            </w:r>
          </w:p>
          <w:p w14:paraId="044AEAE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Reakcje wybranych metali z roztworami kwasu azotowego(V) – stężonym i rozcieńczonym</w:t>
            </w:r>
          </w:p>
          <w:p w14:paraId="49222BD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 przeprowadza doświadczenie chemiczne, w którego wyniku można otrzymać wodór</w:t>
            </w:r>
          </w:p>
          <w:p w14:paraId="3EF85FA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zapisuje równania reakcji metali z kwasami nieutleniającymi i z wodą</w:t>
            </w:r>
          </w:p>
          <w:p w14:paraId="597A31E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współczynniki stechiometryczne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równaniach reakcji utleniania-redukcji metodą bilansu elektronowego</w:t>
            </w:r>
          </w:p>
          <w:p w14:paraId="3FD9598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określa, które pierwiastki chemiczne w stanie wolnym lub w związkach chemicznych mogą być utleniaczami, a które reduktorami</w:t>
            </w:r>
          </w:p>
          <w:p w14:paraId="104BD45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SEM ogniwa galwanicznego na podstawie standardowych potencjałów półogniw,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których jest ono zbudowane</w:t>
            </w:r>
          </w:p>
          <w:p w14:paraId="481D56E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omawia zjawisko pasywacji glinu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wynikające z niego zastosowania glinu</w:t>
            </w:r>
          </w:p>
          <w:p w14:paraId="289BEB8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omawia wpływ różnych czynników na szybkość procesu korozji elektrochemicznej </w:t>
            </w:r>
          </w:p>
          <w:p w14:paraId="00A8884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Badanie wpływu różnych czynników na szybkość korozji elektrochemicznej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</w:p>
          <w:p w14:paraId="5C8179B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na podstawie wyników doświadczenia omawia wpływ różnych czynników na szybkość procesu korozji elektrochemicznej</w:t>
            </w:r>
          </w:p>
        </w:tc>
        <w:tc>
          <w:tcPr>
            <w:tcW w:w="0" w:type="auto"/>
          </w:tcPr>
          <w:p w14:paraId="6E2649F9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4DF0D67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stopnie utlenienia pierwiastków chemicznych w cząsteczkach i jonach złożonych</w:t>
            </w:r>
          </w:p>
          <w:p w14:paraId="2B6124C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aktywność chemiczną metali na podstawie szeregu elektrochemicznego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przewiduje przebieg reakcji różnych metali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wodą, kwasami i solami</w:t>
            </w:r>
          </w:p>
          <w:p w14:paraId="48CD601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wykonuje doświadczenie chemiczne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Porównanie aktywności chemicznej żelaza, miedzi i</w:t>
            </w:r>
            <w:r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wapnia</w:t>
            </w:r>
          </w:p>
          <w:p w14:paraId="09ECB5E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chemicznych zachodzących na elektrodach (na katodzie i anodzie) ogniwa galwanicznego zbudowanego z półogniw metalicznych (I rodzaju)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danym schemacie</w:t>
            </w:r>
          </w:p>
        </w:tc>
        <w:tc>
          <w:tcPr>
            <w:tcW w:w="0" w:type="auto"/>
          </w:tcPr>
          <w:p w14:paraId="590B9E22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2DBE6D2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równania reakcji kwasów utleniających z metalami szlachetnymi i ustala współczynniki stechiometryczne metodą bilansu elektronowego </w:t>
            </w:r>
          </w:p>
          <w:p w14:paraId="7D6EFD4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współczesnych źródłach prądu stałego</w:t>
            </w:r>
          </w:p>
          <w:p w14:paraId="25F6C9B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na temat ekologicznego utylizowania elektrośmieci</w:t>
            </w:r>
          </w:p>
          <w:p w14:paraId="07A5F56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dokonuje podziału ogniw na odwracalne i nieodwracalne i na podstawie dostępnych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źródeł podaje ich przykłady</w:t>
            </w:r>
          </w:p>
          <w:p w14:paraId="04C474E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o przebiegu korozji elektrochemicznej stali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żeliwa</w:t>
            </w:r>
          </w:p>
          <w:p w14:paraId="7FC52E0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chemicznych zachodzących podczas procesu rdzewienia przedmiotów stalowych </w:t>
            </w:r>
          </w:p>
          <w:p w14:paraId="4A84F07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 metody zabezpieczenia metali przed korozją elektrochemiczną</w:t>
            </w:r>
          </w:p>
        </w:tc>
      </w:tr>
    </w:tbl>
    <w:p w14:paraId="5339ED48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7050B5A6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5. Efekty energetyczne i szybkość reakcji chemicznych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23D9801E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6355A0FB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670DAACD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125E70B6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C16C1B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20129440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03CE1E04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15622CDD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725FD09B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60D2BE9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0FE6C9D4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</w:tr>
      <w:tr w:rsidR="00D80AEB" w:rsidRPr="000019BD" w14:paraId="63107019" w14:textId="77777777" w:rsidTr="009260E4">
        <w:tc>
          <w:tcPr>
            <w:tcW w:w="2795" w:type="dxa"/>
          </w:tcPr>
          <w:p w14:paraId="6A14B7EB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37E094F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proces endoenergetyczny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proces egzoenergetyczny, układ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otoczenie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entalpia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zmiana entalpii, energia aktywacji, szybkość reakcji chemicznej, katalizator, reakcja egzotermiczna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reakcja endotermiczna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 </w:t>
            </w:r>
          </w:p>
          <w:p w14:paraId="3DC0162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czynniki wpływające na szybkość reakcji chemicznej</w:t>
            </w:r>
          </w:p>
          <w:p w14:paraId="0D1EE67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interpretuje zapisy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Δ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&lt; 0 i Δ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&gt; 0</w:t>
            </w:r>
          </w:p>
        </w:tc>
        <w:tc>
          <w:tcPr>
            <w:tcW w:w="2795" w:type="dxa"/>
          </w:tcPr>
          <w:p w14:paraId="757CD060" w14:textId="77777777" w:rsidR="00D80AEB" w:rsidRPr="000019BD" w:rsidRDefault="00D80AEB" w:rsidP="009260E4">
            <w:pPr>
              <w:spacing w:after="0"/>
              <w:ind w:left="293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5052EEF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wymienia przykłady reakcji endoenergetycznych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br/>
              <w:t>i egzoenergetycznych</w:t>
            </w:r>
          </w:p>
          <w:p w14:paraId="18A5FF0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określa efekt energetyczny reakcji chemicznej na podstawie wartości entalpii</w:t>
            </w:r>
          </w:p>
          <w:p w14:paraId="33366B9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przewiduje wpływ: stężenia (ciśnienia) substratów, obecności katalizatora, stopnia rozdrobnienia substratów i temperatury na szybkość reakcji</w:t>
            </w:r>
          </w:p>
        </w:tc>
        <w:tc>
          <w:tcPr>
            <w:tcW w:w="2795" w:type="dxa"/>
          </w:tcPr>
          <w:p w14:paraId="49CA5FD7" w14:textId="77777777" w:rsidR="00D80AEB" w:rsidRPr="000019BD" w:rsidRDefault="00D80AEB" w:rsidP="009260E4">
            <w:pPr>
              <w:spacing w:after="0"/>
              <w:ind w:left="301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73CB88B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Wpływ rozdrobnienia na szybkość reakcji chemicznej</w:t>
            </w:r>
          </w:p>
          <w:p w14:paraId="62494EA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Wpływ stężenia substratu na szybkość reakcji chemicznej </w:t>
            </w:r>
          </w:p>
          <w:p w14:paraId="315BBCC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Wpływ temperatury na szybkość reakcji chemicznej</w:t>
            </w:r>
          </w:p>
          <w:p w14:paraId="2766032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Katalityczny rozkład nadtlenku wodoru</w:t>
            </w:r>
          </w:p>
          <w:p w14:paraId="0F938F0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Reakcja wodorowęglanu sodu z kwasem octowym</w:t>
            </w:r>
          </w:p>
          <w:p w14:paraId="2AE2478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Reakcja magnezu z kwasem chlorowodorowym</w:t>
            </w:r>
          </w:p>
          <w:p w14:paraId="45DDB21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zaznacza wartość energii aktywacji na schemacie ilustrującym zmiany energii w reakcji egzoenergetycznej i endoenergetycznej</w:t>
            </w:r>
          </w:p>
        </w:tc>
        <w:tc>
          <w:tcPr>
            <w:tcW w:w="2795" w:type="dxa"/>
          </w:tcPr>
          <w:p w14:paraId="65053BB2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14D00FB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udowadnia wpływ temperatury, stężenia substratu, rozdrobnienia substancji i katalizatora na szybkość wybranych reakcji chemicznych, przeprowadzając odpowiednie doświadczenia chemiczne</w:t>
            </w:r>
          </w:p>
          <w:p w14:paraId="0CF83A4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Rozpuszczanie azotanu(V) amonu w</w:t>
            </w:r>
            <w:r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wodzie</w:t>
            </w:r>
          </w:p>
          <w:p w14:paraId="29E051E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Rozpuszczanie wodorotlenku sodu w</w:t>
            </w:r>
            <w:r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wodzie</w:t>
            </w:r>
          </w:p>
          <w:p w14:paraId="1DB2761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kwalifikuje podane przykłady reakcji chemicznych do reakcji egzoenergetycznych 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(Δ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&lt; 0) lub endoenergetycznych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(Δ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&gt; 0) na podstawie różnicy entalpii substratów i produktów </w:t>
            </w:r>
          </w:p>
        </w:tc>
        <w:tc>
          <w:tcPr>
            <w:tcW w:w="2795" w:type="dxa"/>
          </w:tcPr>
          <w:p w14:paraId="62691729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74AA72A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konstruuje wykres energetyczny reakcji chemicznej, odczytuje z</w:t>
            </w:r>
            <w:r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niego energię aktywacji i ustala typ reakcji</w:t>
            </w:r>
          </w:p>
          <w:p w14:paraId="49FE87E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porównuje wartości energii aktywacji reakcji chemicznych z udziałem i bez udziału katalizatora</w:t>
            </w:r>
          </w:p>
          <w:p w14:paraId="44B08B2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prezentuje informacje na temat roli katalizatorów w procesie oczyszczania spalin</w:t>
            </w:r>
          </w:p>
          <w:p w14:paraId="43D70FA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inhibitor 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i wyszukuje przykłady inhibitorów</w:t>
            </w:r>
          </w:p>
          <w:p w14:paraId="2C80C4F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różnicę między katalizatorem a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inhibitorem</w:t>
            </w:r>
          </w:p>
        </w:tc>
      </w:tr>
    </w:tbl>
    <w:p w14:paraId="08A95669" w14:textId="77777777" w:rsidR="00D80AEB" w:rsidRPr="000019BD" w:rsidRDefault="00D80AEB" w:rsidP="00D80AEB">
      <w:pPr>
        <w:spacing w:after="0" w:line="276" w:lineRule="auto"/>
        <w:ind w:left="-284" w:firstLine="142"/>
        <w:rPr>
          <w:rFonts w:ascii="Times New Roman" w:eastAsia="SimSun" w:hAnsi="Times New Roman" w:cs="Times New Roman"/>
          <w:b/>
          <w:lang w:eastAsia="zh-CN"/>
        </w:rPr>
      </w:pPr>
    </w:p>
    <w:p w14:paraId="6364C020" w14:textId="77777777" w:rsidR="00D80AEB" w:rsidRPr="000019BD" w:rsidRDefault="00D80AEB" w:rsidP="00D80AEB">
      <w:pPr>
        <w:spacing w:after="0" w:line="276" w:lineRule="auto"/>
        <w:ind w:left="-284" w:firstLine="142"/>
        <w:rPr>
          <w:rFonts w:ascii="Times New Roman" w:eastAsia="SimSun" w:hAnsi="Times New Roman" w:cs="Times New Roman"/>
          <w:b/>
          <w:bCs/>
          <w:lang w:eastAsia="zh-CN"/>
        </w:rPr>
      </w:pPr>
      <w:r>
        <w:rPr>
          <w:rFonts w:ascii="Times New Roman" w:eastAsia="SimSun" w:hAnsi="Times New Roman" w:cs="Times New Roman"/>
          <w:b/>
          <w:lang w:eastAsia="zh-CN"/>
        </w:rPr>
        <w:t xml:space="preserve">  </w:t>
      </w:r>
      <w:r w:rsidRPr="000019BD">
        <w:rPr>
          <w:rFonts w:ascii="Times New Roman" w:eastAsia="SimSun" w:hAnsi="Times New Roman" w:cs="Times New Roman"/>
          <w:b/>
          <w:lang w:eastAsia="zh-CN"/>
        </w:rPr>
        <w:t>6. Wprowadzenie do chemii organicznej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376614B3" w14:textId="77777777" w:rsidTr="009260E4">
        <w:trPr>
          <w:trHeight w:val="737"/>
        </w:trPr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2B7E7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3EA06CB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7739CA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17F0D2A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CCE0319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565992EC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66547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01C2D57D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84CCB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43AF4E9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</w:tr>
      <w:tr w:rsidR="00D80AEB" w:rsidRPr="000019BD" w14:paraId="749EFC21" w14:textId="77777777" w:rsidTr="009260E4">
        <w:trPr>
          <w:trHeight w:val="552"/>
        </w:trPr>
        <w:tc>
          <w:tcPr>
            <w:tcW w:w="2795" w:type="dxa"/>
            <w:tcBorders>
              <w:bottom w:val="single" w:sz="4" w:space="0" w:color="auto"/>
            </w:tcBorders>
          </w:tcPr>
          <w:p w14:paraId="6234F2D0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245402F6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dzieli chemię na organiczną i nieorganiczną</w:t>
            </w:r>
          </w:p>
          <w:p w14:paraId="46025256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chemia organiczna</w:t>
            </w:r>
          </w:p>
          <w:p w14:paraId="621D8535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pierwiastki chemiczne wchodzące w skład związków organicznych</w:t>
            </w:r>
          </w:p>
          <w:p w14:paraId="218C2589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określa najważniejsze właściwości atomu węgla na podstawie położenia tego pierwiastka chemicznego w układzie okresowym pierwiastków</w:t>
            </w:r>
          </w:p>
          <w:p w14:paraId="1888C619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alotropia, liczba oktanowa (LO), wzór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strukturalny, wzór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półstrukturalny,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lastRenderedPageBreak/>
              <w:t>wzór grupowy, wzór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sumaryczny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522471F1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5B34019E" w14:textId="77777777" w:rsidR="00D80AEB" w:rsidRPr="000019BD" w:rsidRDefault="00D80AEB" w:rsidP="00D80AEB">
            <w:pPr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omawia występowanie węgla w przyrodzie</w:t>
            </w:r>
          </w:p>
          <w:p w14:paraId="752EE6C8" w14:textId="77777777" w:rsidR="00D80AEB" w:rsidRPr="000019BD" w:rsidRDefault="00D80AEB" w:rsidP="00D80AEB">
            <w:pPr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wyjaśnia, dlaczego atom węgla w większości związków chemicznych tworzy cztery wiązania kowalencyjne</w:t>
            </w:r>
          </w:p>
          <w:p w14:paraId="23588570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rozróżnia wzory: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półstrukturalny, grupowy,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strukturalny,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sumaryczny</w:t>
            </w:r>
          </w:p>
          <w:p w14:paraId="1603DA0E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i stosuje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wiązanie pojedyncze, wiązanie podwójne i wiązanie potrójne</w:t>
            </w:r>
          </w:p>
          <w:p w14:paraId="2CD0FFB0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wymienia sposoby zwiększania LO benzyny </w:t>
            </w:r>
          </w:p>
          <w:p w14:paraId="68EDCA0B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wyjaśnia potrzebę rozwoju nowych źródeł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lastRenderedPageBreak/>
              <w:t>energii i materiałów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056CF04D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3F4B6774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i stosuje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empiryczny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rzeczywisty, wzór szkieletowy</w:t>
            </w:r>
          </w:p>
          <w:p w14:paraId="4ACCB0C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ustala wzór empiryczny i rzeczywisty danego związku organicznego na podstawie jego składu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masy molowej</w:t>
            </w:r>
          </w:p>
          <w:p w14:paraId="29A74BEA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wymienia i wyjaśnia zasady tzw. zielonej chemii</w:t>
            </w:r>
          </w:p>
          <w:p w14:paraId="121826A1" w14:textId="77777777" w:rsidR="00D80AEB" w:rsidRPr="000019BD" w:rsidRDefault="00D80AEB" w:rsidP="00D80AEB">
            <w:pPr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omawia wpływ wydobycia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i stosowania paliw kopalnych na stan środowiska przyrodniczego</w:t>
            </w:r>
          </w:p>
          <w:p w14:paraId="438EA111" w14:textId="77777777" w:rsidR="00D80AEB" w:rsidRPr="000019BD" w:rsidRDefault="00D80AEB" w:rsidP="00D80AEB">
            <w:pPr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proponuje sposoby ochrony środowiska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przyrodniczego przed degradacją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zanieczyszczeniem zgodnie z zasadami zrównoważonego rozwoju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51C5D3F4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2D611C1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wskazuje problemy i zagrożenia wynikające z niewłaściwego planowania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prowadzenia procesów chemicznych</w:t>
            </w:r>
          </w:p>
          <w:p w14:paraId="01809AF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uzasadnia konieczność projektowania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wdrażania procesów chemicznych umożliwiających ograniczenie lub wyeliminowanie używania albo wytwarzania niebezpiecznych substancji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3DC6D1EC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0F7027CD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o budowie diamentu, grafitu, grafenu i fulerenów oraz o ich właściwościach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zastosowaniach</w:t>
            </w:r>
          </w:p>
          <w:p w14:paraId="5CB392FA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na podstawie wyszukanych informacji wyjaśnia przyczynę różnic między właściwościami odmian alotropowych węgla</w:t>
            </w:r>
          </w:p>
          <w:p w14:paraId="701A60CD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na podstawie wyszukanych informacji wskazuje na zależność między właściwościami a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zastosowaniem odmian alotropowych węgla</w:t>
            </w:r>
          </w:p>
          <w:p w14:paraId="3F008C76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ocenia znaczenie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związków organicznych i ich różnorodność</w:t>
            </w:r>
          </w:p>
          <w:p w14:paraId="13196B9A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na temat destylacji ropy naftowej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pirolizy węgla kamiennego</w:t>
            </w:r>
          </w:p>
          <w:p w14:paraId="5141B987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prezentuje informacje 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rodzajach zanieczyszczeń powietrza, wody i gleby (np.: węglowodory, produkty spalania paliw, freony, pyły), ich źródłach oraz wpływie na stan środowiska naturalnego</w:t>
            </w:r>
          </w:p>
          <w:p w14:paraId="61774DED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na temat źródeł występowania węglowodorów w przyrodzie</w:t>
            </w:r>
          </w:p>
          <w:p w14:paraId="38F56DCA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 i prezentuje informacje na temat właściwości ropy naftowej i gazu ziemnego</w:t>
            </w:r>
          </w:p>
          <w:p w14:paraId="3A81BF6A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 i prezentuje informacje na temat przykładów węgli kopalnych</w:t>
            </w:r>
          </w:p>
          <w:p w14:paraId="1E9927F7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prezentuje informacje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na temat składu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właściwości benzyny</w:t>
            </w:r>
          </w:p>
        </w:tc>
      </w:tr>
    </w:tbl>
    <w:p w14:paraId="123B702F" w14:textId="77777777" w:rsidR="00D80AEB" w:rsidRPr="000019BD" w:rsidRDefault="00D80AEB" w:rsidP="00D80AEB">
      <w:pPr>
        <w:spacing w:after="0" w:line="276" w:lineRule="auto"/>
        <w:ind w:left="-142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0D4B67A9" w14:textId="77777777" w:rsidR="00D80AEB" w:rsidRPr="000019BD" w:rsidRDefault="00D80AEB" w:rsidP="00D80AEB">
      <w:pPr>
        <w:spacing w:after="0" w:line="276" w:lineRule="auto"/>
        <w:ind w:left="-14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7. Węglowodory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00B812EA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20D474CB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119164A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11CEB9B4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2B6E4DD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7D76CE2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51CF55C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1A1B9D20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30678D9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0FAEF5A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4613CD4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</w:tr>
      <w:tr w:rsidR="00D80AEB" w:rsidRPr="000019BD" w14:paraId="48453526" w14:textId="77777777" w:rsidTr="009260E4">
        <w:tc>
          <w:tcPr>
            <w:tcW w:w="2795" w:type="dxa"/>
          </w:tcPr>
          <w:p w14:paraId="30BA4BDD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75FD213E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alkany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alkeny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alkiny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węglowodory aromatyczne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homologi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szereg homologiczny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węglowodorów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grupa alkilowa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 spalania, reakcja substytucji (podstawiania)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 addycji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(przyłączania)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polimeryzacji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izomeria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izomery konstytucyjne, izomery szkieletowe, izomery położenia</w:t>
            </w:r>
          </w:p>
          <w:p w14:paraId="0AF14991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wzory ogólne alkanów, alkenów, alkinów i węglowodorów aromatycznych</w:t>
            </w:r>
          </w:p>
          <w:p w14:paraId="659FE91C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wzory sumaryczne węglowodorów nasyconych, nienasyconych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aromatycznych na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podstawie ich wzorów ogólnych</w:t>
            </w:r>
          </w:p>
          <w:p w14:paraId="42BEC22B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wzory przedstawicieli poszczególnych szeregów homologicznych węglowodorów, podaje ich nazwy </w:t>
            </w:r>
          </w:p>
          <w:p w14:paraId="2B2BD426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wzory benzenu</w:t>
            </w:r>
          </w:p>
          <w:p w14:paraId="4B767831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rodzaje izomerii konstytucyjnej</w:t>
            </w:r>
          </w:p>
          <w:p w14:paraId="1AEDC718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nazwy i wzory strukturalne i sumaryczne grup alkilowych</w:t>
            </w:r>
          </w:p>
        </w:tc>
        <w:tc>
          <w:tcPr>
            <w:tcW w:w="2795" w:type="dxa"/>
          </w:tcPr>
          <w:p w14:paraId="2EFBAEA6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0867E25C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pojęcia: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wiązanie typu </w:t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t>σ i</w:t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sym w:font="Symbol" w:char="F020"/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sym w:font="Symbol" w:char="F070"/>
            </w:r>
            <w:r w:rsidRPr="000019BD">
              <w:rPr>
                <w:rFonts w:ascii="Times New Roman" w:eastAsia="Symbol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węglowodory nasycone, węglowodory nienasycone, alkany rozgałęzione, alkany nierozgałęzione</w:t>
            </w:r>
          </w:p>
          <w:p w14:paraId="1463A4EA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wzory sumaryczne, strukturalne, półstrukturalne i grupowe węglowodorów nasyconych</w:t>
            </w:r>
            <w:r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 nienasyconych zawierających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szkielecie do 8 atomów węgla oraz podaje ich nazwy systematyczne</w:t>
            </w:r>
          </w:p>
          <w:p w14:paraId="4DBA4F0B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nazwy systematyczne homologów benzenu zawierających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szkielecie do 8 atomów węgla na podstawie ich wzorów strukturalnych, półstrukturalnych lub szkieletowych</w:t>
            </w:r>
          </w:p>
          <w:p w14:paraId="7F772F03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rysuje wzory strukturalne, półstrukturalne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szkieletowe homologów benzenu na podstawie ich nazw systematycznych</w:t>
            </w:r>
          </w:p>
          <w:p w14:paraId="1A537403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stosuje pojęcie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grupa alkilowa</w:t>
            </w:r>
          </w:p>
          <w:p w14:paraId="0E965C8D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stosuje zasady nazewnictwa systematycznego alkanów</w:t>
            </w:r>
          </w:p>
          <w:p w14:paraId="39694F4F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nazwy systematyczne izomerów na podstawie ich wzorów półstrukturalnych</w:t>
            </w:r>
          </w:p>
          <w:p w14:paraId="18146B7C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klasyfikuje związek chemiczny do węglowodorów nasyconych, nienasyconych lub aromatycznych na podstawie wzoru lub opisu budowy</w:t>
            </w:r>
          </w:p>
          <w:p w14:paraId="626C2918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określa typ wiązania </w:t>
            </w:r>
            <w:r>
              <w:rPr>
                <w:rFonts w:ascii="Times New Roman" w:eastAsia="SimSun" w:hAnsi="Times New Roman" w:cs="Times New Roman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(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σ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π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) w cząsteczkach alkanów, alkenów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6A716EA2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w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yjaśnia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na czym polegają reakcje: substytucji, addycji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polimeryzacji</w:t>
            </w:r>
          </w:p>
          <w:p w14:paraId="1CAE32CB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przedstawia właściwości metanu, etenu i etynu; zapisuje równania reakcji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chemicznych, którym ulegają</w:t>
            </w:r>
          </w:p>
          <w:p w14:paraId="61DF4579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spalania całkowitego i niecałkowitego alkanów, alkenów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4D7927D8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substytucji (podstawiania) atomu wodoru przez atom chloru przy udziale światła</w:t>
            </w:r>
          </w:p>
          <w:p w14:paraId="3BFA7118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addycji (przyłączania)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 Br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lub Cl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 HCl,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 do etenu i etynu</w:t>
            </w:r>
          </w:p>
          <w:p w14:paraId="11D18794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polimeryzacji alkenów, np. etenu</w:t>
            </w:r>
          </w:p>
          <w:p w14:paraId="2E4AF4C9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wzór monomeru,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którego został otrzymany polimer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podanej strukturze</w:t>
            </w:r>
          </w:p>
          <w:p w14:paraId="0C9D8975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rysuje wzór polimeru powstającego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monomeru o podanym wzorze lub nazwie</w:t>
            </w:r>
          </w:p>
          <w:p w14:paraId="12AEF718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reakcje, którym ulega benzen</w:t>
            </w:r>
          </w:p>
        </w:tc>
        <w:tc>
          <w:tcPr>
            <w:tcW w:w="2795" w:type="dxa"/>
          </w:tcPr>
          <w:p w14:paraId="5D49FFED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7AEC0761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przynależność węglowodoru do danego szeregu homologicznego na podstawie jego wzoru sumarycznego</w:t>
            </w:r>
          </w:p>
          <w:p w14:paraId="4BE3FDBD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przedstawia tendencje zmian właściwości fizycznych (np.: temperatura topnienia, temperatura wrzenia, rozpuszczalność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wodzie) w szeregu homologicznym alkanów, alkenów i alkinów</w:t>
            </w:r>
          </w:p>
          <w:p w14:paraId="048A0BEA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rzędowość atomów węgla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cząsteczkach węglowodorów nasyconych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nienasyconych</w:t>
            </w:r>
          </w:p>
          <w:p w14:paraId="3EF7B1BA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na czym polega izomeria konstytucyjna; podaje jej przykłady</w:t>
            </w:r>
          </w:p>
          <w:p w14:paraId="3F69FC5F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wskazuje izomery konstytucyjne wśród podanych wzorów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węglowodorów</w:t>
            </w:r>
          </w:p>
          <w:p w14:paraId="60038D25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nazwę systematyczną izomeru na podstawie jego wzoru półstrukturalnego i odwrotnie</w:t>
            </w:r>
          </w:p>
          <w:p w14:paraId="034AACF8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typy reakcji chemicznych, którym ulega dany węglowodór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odpowiednie równania</w:t>
            </w:r>
          </w:p>
          <w:p w14:paraId="62DA687A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przewiduje możliwość powstania różnych produktów w reakcji przyłączenia cząsteczek niesymetrycznych </w:t>
            </w:r>
            <w:r>
              <w:rPr>
                <w:rFonts w:ascii="Times New Roman" w:eastAsia="SimSun" w:hAnsi="Times New Roman" w:cs="Times New Roman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(np. HCl,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O) do niesymetrycznych alkenów, zapisuje odpowiednie równania reakcji</w:t>
            </w:r>
          </w:p>
          <w:p w14:paraId="6FE70DFA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omawia budowę cząsteczki benzenu,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uwzględnieniem delokalizacji elektronów</w:t>
            </w:r>
          </w:p>
          <w:p w14:paraId="0E1011C1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dlaczego benzen, w przeciwieństwie do alkenów i alkinów, nie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odbarwia wody bromowej ani wodnego roztworu manganianu(VII) potasu</w:t>
            </w:r>
          </w:p>
          <w:p w14:paraId="1985DC2D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wyjaśnia, na czym polegają kraking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i reforming</w:t>
            </w:r>
          </w:p>
        </w:tc>
        <w:tc>
          <w:tcPr>
            <w:tcW w:w="2795" w:type="dxa"/>
          </w:tcPr>
          <w:p w14:paraId="3F5C73A1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58CCB3B0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doświadczenie chemiczne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doświadczalnie identyfikuje produkty całkowitego spalania węglowodorów</w:t>
            </w:r>
          </w:p>
          <w:p w14:paraId="40165CBA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przeprowadza doświadczenie chemiczne, w którym odróżnia węglowodory nasycone od nienasyconych</w:t>
            </w:r>
          </w:p>
          <w:p w14:paraId="34F013BA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klasyfikuje związek chemiczny do alkanów, alkenów lub alkinów na podstawie właściwości fizykochemicznych</w:t>
            </w:r>
          </w:p>
          <w:p w14:paraId="79319D56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właściwości izomerów</w:t>
            </w:r>
          </w:p>
          <w:p w14:paraId="7F6DD31D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rozpoznaje i klasyfikuje izomery</w:t>
            </w:r>
          </w:p>
          <w:p w14:paraId="33490EE0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ustala wzory i nazwy systematyczne wszystkich izomerów konstytucyjnych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węglowodoru o podanym wzorze sumarycznym</w:t>
            </w:r>
          </w:p>
        </w:tc>
        <w:tc>
          <w:tcPr>
            <w:tcW w:w="2795" w:type="dxa"/>
          </w:tcPr>
          <w:p w14:paraId="14CC6D49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01894F0F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proponuje kolejne etapy substytucji i zapisuje je na przykładzie bromowania etanu</w:t>
            </w:r>
          </w:p>
          <w:p w14:paraId="0BAA9525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właściwościach fizycznych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zastosowaniach alkanów, alkenów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2A2863BE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na temat</w:t>
            </w:r>
            <w:r w:rsidRPr="000019BD" w:rsidDel="00743164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sposobów otrzymywania wybranych alkanów, alkenów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6A8730F2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tworzywach i wskazuje na zagrożenia związane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gazami powstającymi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wyniku ich spalania</w:t>
            </w:r>
          </w:p>
          <w:p w14:paraId="5F6DAFF5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omawia właściwości chemiczne węglowodorów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aromatycznych</w:t>
            </w:r>
          </w:p>
          <w:p w14:paraId="0E042BB7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spalania benzenu</w:t>
            </w:r>
          </w:p>
          <w:p w14:paraId="510DB990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ustala, czy dany związek chemiczny jest aromatyczny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na podstawie wzoru ogólnego węglowodorów aromatycznych</w:t>
            </w:r>
          </w:p>
          <w:p w14:paraId="169497FD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właściwościach fizycznych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zastosowaniach węglowodorów aromatycznych</w:t>
            </w:r>
          </w:p>
          <w:p w14:paraId="5D97941C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odróżnia doświadczalnie węglowodory aromatyczne od węglowodorów nasyconych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nienasyconych</w:t>
            </w:r>
          </w:p>
          <w:p w14:paraId="1B19CFCA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udowadnia, że dwa węglowodory o takim samym składzie procentowym mogą należeć do dwóch różnych szeregów homologicznych </w:t>
            </w:r>
          </w:p>
        </w:tc>
      </w:tr>
    </w:tbl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>Małgorzatę Popowską-Porębę</w:t>
      </w: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lastRenderedPageBreak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1C7099A4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</w:t>
      </w:r>
      <w:r w:rsidR="00D93D6C">
        <w:rPr>
          <w:rFonts w:ascii="Times New Roman" w:hAnsi="Times New Roman"/>
          <w:sz w:val="24"/>
          <w:szCs w:val="24"/>
        </w:rPr>
        <w:t xml:space="preserve"> </w:t>
      </w:r>
      <w:r w:rsidRPr="00A103EA">
        <w:rPr>
          <w:rFonts w:ascii="Times New Roman" w:hAnsi="Times New Roman"/>
          <w:b/>
          <w:bCs/>
          <w:sz w:val="24"/>
          <w:szCs w:val="24"/>
        </w:rPr>
        <w:t>Waga 1.  Podsumowanie aktywności śródsemestralnej i końcoworocznej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A103EA">
      <w:pPr>
        <w:pStyle w:val="Akapitzlist"/>
        <w:numPr>
          <w:ilvl w:val="0"/>
          <w:numId w:val="4"/>
        </w:numPr>
      </w:pPr>
      <w:r w:rsidRPr="00A103EA">
        <w:t> Ogólne kryteria oceniania</w:t>
      </w:r>
    </w:p>
    <w:p w14:paraId="6B22B193" w14:textId="77777777" w:rsidR="00A103EA" w:rsidRDefault="00A103EA" w:rsidP="00A103EA">
      <w:pPr>
        <w:pStyle w:val="Akapitzlist"/>
        <w:numPr>
          <w:ilvl w:val="0"/>
          <w:numId w:val="2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A103EA">
      <w:pPr>
        <w:pStyle w:val="Akapitzlist"/>
        <w:numPr>
          <w:ilvl w:val="0"/>
          <w:numId w:val="2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A103EA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C3284D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samebłędy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05D24"/>
    <w:multiLevelType w:val="multilevel"/>
    <w:tmpl w:val="0D7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C0F93"/>
    <w:multiLevelType w:val="multilevel"/>
    <w:tmpl w:val="7278BE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62119"/>
    <w:multiLevelType w:val="multilevel"/>
    <w:tmpl w:val="E7D2E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95B9A"/>
    <w:multiLevelType w:val="hybridMultilevel"/>
    <w:tmpl w:val="FCF4CC0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87F43"/>
    <w:multiLevelType w:val="multilevel"/>
    <w:tmpl w:val="0F7E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D666D1"/>
    <w:multiLevelType w:val="hybridMultilevel"/>
    <w:tmpl w:val="5F0A90C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C6C71"/>
    <w:multiLevelType w:val="multilevel"/>
    <w:tmpl w:val="EA7C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7583F"/>
    <w:multiLevelType w:val="hybridMultilevel"/>
    <w:tmpl w:val="571C4E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E08D5"/>
    <w:multiLevelType w:val="multilevel"/>
    <w:tmpl w:val="1456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963672"/>
    <w:multiLevelType w:val="multilevel"/>
    <w:tmpl w:val="CDC8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FE7877"/>
    <w:multiLevelType w:val="multilevel"/>
    <w:tmpl w:val="9DBCA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2" w15:restartNumberingAfterBreak="0">
    <w:nsid w:val="2F4823C1"/>
    <w:multiLevelType w:val="multilevel"/>
    <w:tmpl w:val="A9D6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727D6"/>
    <w:multiLevelType w:val="multilevel"/>
    <w:tmpl w:val="0C102D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F06194"/>
    <w:multiLevelType w:val="multilevel"/>
    <w:tmpl w:val="62E21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9F29D2"/>
    <w:multiLevelType w:val="hybridMultilevel"/>
    <w:tmpl w:val="AFACE480"/>
    <w:lvl w:ilvl="0" w:tplc="8E107C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E658D"/>
    <w:multiLevelType w:val="multilevel"/>
    <w:tmpl w:val="18E0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016FA0"/>
    <w:multiLevelType w:val="multilevel"/>
    <w:tmpl w:val="42DA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20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A4351"/>
    <w:multiLevelType w:val="hybridMultilevel"/>
    <w:tmpl w:val="5784E242"/>
    <w:lvl w:ilvl="0" w:tplc="301279BC">
      <w:start w:val="1"/>
      <w:numFmt w:val="bullet"/>
      <w:lvlText w:val=""/>
      <w:lvlJc w:val="left"/>
      <w:pPr>
        <w:ind w:left="738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2" w15:restartNumberingAfterBreak="0">
    <w:nsid w:val="54CC5C7F"/>
    <w:multiLevelType w:val="multilevel"/>
    <w:tmpl w:val="8294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EB706C"/>
    <w:multiLevelType w:val="multilevel"/>
    <w:tmpl w:val="7B58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5" w15:restartNumberingAfterBreak="0">
    <w:nsid w:val="5DB403DD"/>
    <w:multiLevelType w:val="hybridMultilevel"/>
    <w:tmpl w:val="EB3033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B50063"/>
    <w:multiLevelType w:val="multilevel"/>
    <w:tmpl w:val="0D80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D20664"/>
    <w:multiLevelType w:val="hybridMultilevel"/>
    <w:tmpl w:val="DB0AB42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B96F54"/>
    <w:multiLevelType w:val="hybridMultilevel"/>
    <w:tmpl w:val="963CFB5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A684E"/>
    <w:multiLevelType w:val="multilevel"/>
    <w:tmpl w:val="746A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B76CAF"/>
    <w:multiLevelType w:val="multilevel"/>
    <w:tmpl w:val="7CDA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7772718">
    <w:abstractNumId w:val="19"/>
  </w:num>
  <w:num w:numId="2" w16cid:durableId="109276766">
    <w:abstractNumId w:val="11"/>
  </w:num>
  <w:num w:numId="3" w16cid:durableId="1191261870">
    <w:abstractNumId w:val="16"/>
  </w:num>
  <w:num w:numId="4" w16cid:durableId="445393417">
    <w:abstractNumId w:val="20"/>
  </w:num>
  <w:num w:numId="5" w16cid:durableId="1026636561">
    <w:abstractNumId w:val="10"/>
  </w:num>
  <w:num w:numId="6" w16cid:durableId="1412656659">
    <w:abstractNumId w:val="17"/>
  </w:num>
  <w:num w:numId="7" w16cid:durableId="897665134">
    <w:abstractNumId w:val="8"/>
  </w:num>
  <w:num w:numId="8" w16cid:durableId="97675004">
    <w:abstractNumId w:val="23"/>
  </w:num>
  <w:num w:numId="9" w16cid:durableId="1841575283">
    <w:abstractNumId w:val="6"/>
  </w:num>
  <w:num w:numId="10" w16cid:durableId="1700624452">
    <w:abstractNumId w:val="12"/>
  </w:num>
  <w:num w:numId="11" w16cid:durableId="1403061363">
    <w:abstractNumId w:val="2"/>
  </w:num>
  <w:num w:numId="12" w16cid:durableId="2146388196">
    <w:abstractNumId w:val="29"/>
  </w:num>
  <w:num w:numId="13" w16cid:durableId="2099708904">
    <w:abstractNumId w:val="4"/>
  </w:num>
  <w:num w:numId="14" w16cid:durableId="1626278434">
    <w:abstractNumId w:val="0"/>
  </w:num>
  <w:num w:numId="15" w16cid:durableId="1408917098">
    <w:abstractNumId w:val="26"/>
  </w:num>
  <w:num w:numId="16" w16cid:durableId="1702170622">
    <w:abstractNumId w:val="18"/>
  </w:num>
  <w:num w:numId="17" w16cid:durableId="584539056">
    <w:abstractNumId w:val="9"/>
  </w:num>
  <w:num w:numId="18" w16cid:durableId="73747467">
    <w:abstractNumId w:val="30"/>
  </w:num>
  <w:num w:numId="19" w16cid:durableId="915242104">
    <w:abstractNumId w:val="1"/>
    <w:lvlOverride w:ilvl="0">
      <w:lvl w:ilvl="0">
        <w:numFmt w:val="decimal"/>
        <w:lvlText w:val="%1."/>
        <w:lvlJc w:val="left"/>
      </w:lvl>
    </w:lvlOverride>
  </w:num>
  <w:num w:numId="20" w16cid:durableId="87041291">
    <w:abstractNumId w:val="13"/>
    <w:lvlOverride w:ilvl="0">
      <w:lvl w:ilvl="0">
        <w:numFmt w:val="decimal"/>
        <w:lvlText w:val="%1."/>
        <w:lvlJc w:val="left"/>
      </w:lvl>
    </w:lvlOverride>
  </w:num>
  <w:num w:numId="21" w16cid:durableId="1130712884">
    <w:abstractNumId w:val="13"/>
    <w:lvlOverride w:ilvl="0">
      <w:lvl w:ilvl="0">
        <w:numFmt w:val="decimal"/>
        <w:lvlText w:val="%1."/>
        <w:lvlJc w:val="left"/>
      </w:lvl>
    </w:lvlOverride>
  </w:num>
  <w:num w:numId="22" w16cid:durableId="1091001908">
    <w:abstractNumId w:val="13"/>
    <w:lvlOverride w:ilvl="0">
      <w:lvl w:ilvl="0">
        <w:numFmt w:val="decimal"/>
        <w:lvlText w:val="%1."/>
        <w:lvlJc w:val="left"/>
      </w:lvl>
    </w:lvlOverride>
  </w:num>
  <w:num w:numId="23" w16cid:durableId="1047994573">
    <w:abstractNumId w:val="24"/>
  </w:num>
  <w:num w:numId="24" w16cid:durableId="51007735">
    <w:abstractNumId w:val="14"/>
  </w:num>
  <w:num w:numId="25" w16cid:durableId="452477707">
    <w:abstractNumId w:val="22"/>
  </w:num>
  <w:num w:numId="26" w16cid:durableId="719937224">
    <w:abstractNumId w:val="15"/>
  </w:num>
  <w:num w:numId="27" w16cid:durableId="326834754">
    <w:abstractNumId w:val="25"/>
  </w:num>
  <w:num w:numId="28" w16cid:durableId="711468332">
    <w:abstractNumId w:val="3"/>
  </w:num>
  <w:num w:numId="29" w16cid:durableId="22898933">
    <w:abstractNumId w:val="21"/>
  </w:num>
  <w:num w:numId="30" w16cid:durableId="1444493789">
    <w:abstractNumId w:val="5"/>
  </w:num>
  <w:num w:numId="31" w16cid:durableId="1492519888">
    <w:abstractNumId w:val="28"/>
  </w:num>
  <w:num w:numId="32" w16cid:durableId="579406441">
    <w:abstractNumId w:val="27"/>
  </w:num>
  <w:num w:numId="33" w16cid:durableId="9489249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724B4"/>
    <w:rsid w:val="000E3286"/>
    <w:rsid w:val="00120828"/>
    <w:rsid w:val="001542D2"/>
    <w:rsid w:val="001806B2"/>
    <w:rsid w:val="001E0C67"/>
    <w:rsid w:val="002272D7"/>
    <w:rsid w:val="0023670D"/>
    <w:rsid w:val="00304BCF"/>
    <w:rsid w:val="004E6447"/>
    <w:rsid w:val="004F56D8"/>
    <w:rsid w:val="00550DBA"/>
    <w:rsid w:val="00690164"/>
    <w:rsid w:val="006C3D8A"/>
    <w:rsid w:val="006D6442"/>
    <w:rsid w:val="00853647"/>
    <w:rsid w:val="00947C8D"/>
    <w:rsid w:val="00972634"/>
    <w:rsid w:val="00A103EA"/>
    <w:rsid w:val="00AB221A"/>
    <w:rsid w:val="00AF64A4"/>
    <w:rsid w:val="00B139C5"/>
    <w:rsid w:val="00BE4CE2"/>
    <w:rsid w:val="00C25FD5"/>
    <w:rsid w:val="00C3284D"/>
    <w:rsid w:val="00C90FFE"/>
    <w:rsid w:val="00D80AEB"/>
    <w:rsid w:val="00D93D6C"/>
    <w:rsid w:val="00E574EF"/>
    <w:rsid w:val="00ED74F8"/>
    <w:rsid w:val="00F7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4114</Words>
  <Characters>24686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4</cp:revision>
  <dcterms:created xsi:type="dcterms:W3CDTF">2025-09-01T19:12:00Z</dcterms:created>
  <dcterms:modified xsi:type="dcterms:W3CDTF">2025-09-02T14:06:00Z</dcterms:modified>
</cp:coreProperties>
</file>